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szCs w:val="28"/>
        </w:rPr>
      </w:pPr>
      <w:r>
        <w:rPr>
          <w:szCs w:val="28"/>
        </w:rPr>
      </w:r>
      <w:r/>
    </w:p>
    <w:p>
      <w:pPr>
        <w:jc w:val="right"/>
        <w:rPr>
          <w:szCs w:val="28"/>
        </w:rPr>
      </w:pPr>
      <w:r>
        <w:rPr>
          <w:szCs w:val="28"/>
        </w:rPr>
      </w:r>
      <w:r/>
    </w:p>
    <w:tbl>
      <w:tblPr>
        <w:tblW w:w="97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025"/>
        <w:gridCol w:w="4756"/>
      </w:tblGrid>
      <w:tr>
        <w:trPr>
          <w:trHeight w:val="22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25" w:type="dxa"/>
            <w:textDirection w:val="lrTb"/>
            <w:noWrap w:val="false"/>
          </w:tcPr>
          <w:p>
            <w:pPr>
              <w:pStyle w:val="796"/>
              <w:jc w:val="both"/>
              <w:widowControl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 w:val="0"/>
                <w:sz w:val="28"/>
                <w:szCs w:val="28"/>
              </w:rPr>
              <w:t xml:space="preserve">О </w:t>
            </w:r>
            <w:r>
              <w:rPr>
                <w:rFonts w:ascii="PT Astra Serif" w:hAnsi="PT Astra Serif" w:cs="Times New Roman"/>
                <w:b w:val="0"/>
                <w:sz w:val="28"/>
                <w:szCs w:val="28"/>
              </w:rPr>
              <w:t xml:space="preserve">законе Алтайского края </w:t>
            </w:r>
            <w:r>
              <w:rPr>
                <w:rFonts w:ascii="PT Astra Serif" w:hAnsi="PT Astra Serif" w:cs="Times New Roman"/>
                <w:b w:val="0"/>
                <w:sz w:val="28"/>
                <w:szCs w:val="28"/>
              </w:rPr>
              <w:t xml:space="preserve">                       </w:t>
            </w:r>
            <w:r>
              <w:rPr>
                <w:rFonts w:ascii="PT Astra Serif" w:hAnsi="PT Astra Serif" w:cs="Times New Roman"/>
                <w:b w:val="0"/>
                <w:sz w:val="28"/>
                <w:szCs w:val="28"/>
              </w:rPr>
              <w:t xml:space="preserve">          </w:t>
            </w:r>
            <w:r>
              <w:rPr>
                <w:rFonts w:ascii="PT Astra Serif" w:hAnsi="PT Astra Serif" w:cs="Times New Roman"/>
                <w:b w:val="0"/>
                <w:sz w:val="28"/>
                <w:szCs w:val="28"/>
              </w:rPr>
              <w:t xml:space="preserve">   </w:t>
            </w:r>
            <w:r>
              <w:rPr>
                <w:rFonts w:ascii="PT Astra Serif" w:hAnsi="PT Astra Serif"/>
                <w:b w:val="0"/>
                <w:sz w:val="28"/>
                <w:szCs w:val="28"/>
              </w:rPr>
            </w:r>
            <w:r>
              <w:rPr>
                <w:rFonts w:ascii="PT Astra Serif" w:hAnsi="PT Astra Serif"/>
                <w:b w:val="0"/>
                <w:sz w:val="28"/>
                <w:szCs w:val="28"/>
              </w:rPr>
              <w:t xml:space="preserve">«Об отдельных полномочиях Алтайского краевого государственного унитарного предприятия «Аптеки Алтая»</w:t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56" w:type="dxa"/>
            <w:textDirection w:val="lrTb"/>
            <w:noWrap w:val="false"/>
          </w:tcPr>
          <w:p>
            <w:pPr>
              <w:ind w:left="-108" w:right="-74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 xml:space="preserve">Проект</w:t>
            </w:r>
            <w:r/>
          </w:p>
        </w:tc>
      </w:tr>
    </w:tbl>
    <w:p>
      <w:pPr>
        <w:rPr>
          <w:rFonts w:ascii="PT Astra Serif" w:hAnsi="PT Astra Serif"/>
        </w:rPr>
      </w:pPr>
      <w:r>
        <w:rPr>
          <w:rFonts w:ascii="PT Astra Serif" w:hAnsi="PT Astra Serif"/>
        </w:rPr>
      </w:r>
      <w:r/>
    </w:p>
    <w:p>
      <w:pPr>
        <w:rPr>
          <w:rFonts w:ascii="PT Astra Serif" w:hAnsi="PT Astra Serif"/>
        </w:rPr>
      </w:pPr>
      <w:r>
        <w:rPr>
          <w:rFonts w:ascii="PT Astra Serif" w:hAnsi="PT Astra Serif"/>
        </w:rPr>
      </w:r>
      <w:r/>
    </w:p>
    <w:p>
      <w:pPr>
        <w:rPr>
          <w:rFonts w:ascii="PT Astra Serif" w:hAnsi="PT Astra Serif"/>
        </w:rPr>
      </w:pPr>
      <w:r>
        <w:rPr>
          <w:rFonts w:ascii="PT Astra Serif" w:hAnsi="PT Astra Serif"/>
        </w:rPr>
      </w:r>
      <w:r/>
    </w:p>
    <w:p>
      <w:pPr>
        <w:ind w:firstLine="72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В соответствии со </w:t>
      </w:r>
      <w:hyperlink r:id="rId14" w:tooltip="consultantplus://offline/ref=D087CA541B831954FD26C57515B00267E5FD22384A0309CE531AE6E0D2FEF70F34BAF1D26EFB6345F3DF63J37EB" w:history="1">
        <w:r>
          <w:rPr>
            <w:rFonts w:ascii="PT Astra Serif" w:hAnsi="PT Astra Serif"/>
          </w:rPr>
          <w:t xml:space="preserve">статьей 73</w:t>
        </w:r>
      </w:hyperlink>
      <w:r>
        <w:rPr>
          <w:rFonts w:ascii="PT Astra Serif" w:hAnsi="PT Astra Serif"/>
          <w:szCs w:val="28"/>
        </w:rPr>
        <w:t xml:space="preserve"> Устава (Основного Закона) Алтайского края Алтайское краевое Законодательное Собрание ПОСТАНОВЛЯЕТ:</w:t>
      </w:r>
      <w:r/>
    </w:p>
    <w:p>
      <w:pPr>
        <w:ind w:firstLine="72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  <w:r/>
    </w:p>
    <w:p>
      <w:pPr>
        <w:pStyle w:val="796"/>
        <w:ind w:firstLine="709"/>
        <w:jc w:val="both"/>
        <w:widowControl/>
        <w:rPr>
          <w:rFonts w:ascii="PT Astra Serif" w:hAnsi="PT Astra Serif" w:cs="Times New Roman" w:eastAsiaTheme="minorHAnsi"/>
          <w:b w:val="0"/>
          <w:sz w:val="28"/>
          <w:szCs w:val="28"/>
          <w:lang w:eastAsia="en-US"/>
        </w:rPr>
      </w:pPr>
      <w:r>
        <w:rPr>
          <w:rFonts w:ascii="PT Astra Serif" w:hAnsi="PT Astra Serif" w:cs="Times New Roman"/>
          <w:b w:val="0"/>
          <w:sz w:val="28"/>
          <w:szCs w:val="28"/>
        </w:rPr>
        <w:t xml:space="preserve">1.</w:t>
      </w:r>
      <w:r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>
        <w:rPr>
          <w:rFonts w:ascii="PT Astra Serif" w:hAnsi="PT Astra Serif" w:cs="Times New Roman"/>
          <w:b w:val="0"/>
          <w:sz w:val="28"/>
          <w:szCs w:val="28"/>
        </w:rPr>
        <w:t xml:space="preserve">Принять</w:t>
      </w:r>
      <w:r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hyperlink r:id="rId15" w:tooltip="consultantplus://offline/ref=D087CA541B831954FD26C57515B00267E5FD22384B090EC95F1AE6E0D2FEF70FJ374B" w:history="1">
        <w:r>
          <w:rPr>
            <w:rFonts w:ascii="PT Astra Serif" w:hAnsi="PT Astra Serif" w:cs="Times New Roman"/>
            <w:b w:val="0"/>
            <w:sz w:val="28"/>
            <w:szCs w:val="28"/>
          </w:rPr>
          <w:t xml:space="preserve">З</w:t>
        </w:r>
        <w:r>
          <w:rPr>
            <w:rFonts w:ascii="PT Astra Serif" w:hAnsi="PT Astra Serif" w:cs="Times New Roman"/>
            <w:b w:val="0"/>
            <w:sz w:val="28"/>
            <w:szCs w:val="28"/>
          </w:rPr>
          <w:t xml:space="preserve">акон</w:t>
        </w:r>
      </w:hyperlink>
      <w:r>
        <w:rPr>
          <w:rFonts w:ascii="PT Astra Serif" w:hAnsi="PT Astra Serif" w:cs="Times New Roman"/>
          <w:b w:val="0"/>
          <w:sz w:val="28"/>
          <w:szCs w:val="28"/>
        </w:rPr>
        <w:t xml:space="preserve"> Алтайского края</w:t>
      </w:r>
      <w:r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>
        <w:rPr>
          <w:rFonts w:ascii="PT Astra Serif" w:hAnsi="PT Astra Serif" w:cs="Times New Roman"/>
          <w:b w:val="0"/>
          <w:sz w:val="28"/>
          <w:szCs w:val="28"/>
        </w:rPr>
      </w:r>
      <w:r>
        <w:rPr>
          <w:rFonts w:ascii="PT Astra Serif" w:hAnsi="PT Astra Serif" w:cs="Times New Roman"/>
          <w:b w:val="0"/>
          <w:sz w:val="28"/>
          <w:szCs w:val="28"/>
        </w:rPr>
        <w:t xml:space="preserve">«Об отдельных полномочиях Алтайского краевого государственного унитарного предприятия «Аптеки Алтая»</w:t>
      </w:r>
      <w:r>
        <w:rPr>
          <w:rFonts w:ascii="PT Astra Serif" w:hAnsi="PT Astra Serif" w:cs="Times New Roman"/>
          <w:b w:val="0"/>
          <w:sz w:val="28"/>
          <w:szCs w:val="28"/>
        </w:rPr>
      </w:r>
      <w:r>
        <w:rPr>
          <w:rFonts w:ascii="PT Astra Serif" w:hAnsi="PT Astra Serif" w:cs="Times New Roman"/>
          <w:b w:val="0"/>
          <w:sz w:val="28"/>
          <w:szCs w:val="28"/>
        </w:rPr>
        <w:t xml:space="preserve">.</w:t>
      </w:r>
      <w:r/>
    </w:p>
    <w:p>
      <w:pPr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  <w:r/>
    </w:p>
    <w:p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2.</w:t>
      </w:r>
      <w:r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 xml:space="preserve">Направить указанный Закон Губернатору Алтайского края для подписания и обнародования в установленном порядке.</w:t>
      </w:r>
      <w:r/>
    </w:p>
    <w:p>
      <w:pPr>
        <w:ind w:firstLine="720"/>
        <w:rPr>
          <w:rFonts w:ascii="PT Astra Serif" w:hAnsi="PT Astra Serif"/>
        </w:rPr>
      </w:pPr>
      <w:r>
        <w:rPr>
          <w:rFonts w:ascii="PT Astra Serif" w:hAnsi="PT Astra Serif"/>
        </w:rPr>
      </w:r>
      <w:r/>
    </w:p>
    <w:p>
      <w:pPr>
        <w:rPr>
          <w:rFonts w:ascii="PT Astra Serif" w:hAnsi="PT Astra Serif"/>
        </w:rPr>
      </w:pPr>
      <w:r>
        <w:rPr>
          <w:rFonts w:ascii="PT Astra Serif" w:hAnsi="PT Astra Serif"/>
        </w:rPr>
      </w:r>
      <w:r/>
    </w:p>
    <w:p>
      <w:pPr>
        <w:rPr>
          <w:rFonts w:ascii="PT Astra Serif" w:hAnsi="PT Astra Serif"/>
        </w:rPr>
      </w:pPr>
      <w:r>
        <w:rPr>
          <w:rFonts w:ascii="PT Astra Serif" w:hAnsi="PT Astra Serif"/>
        </w:rPr>
      </w:r>
      <w:r/>
    </w:p>
    <w:tbl>
      <w:tblPr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068"/>
        <w:gridCol w:w="4713"/>
      </w:tblGrid>
      <w:tr>
        <w:trPr/>
        <w:tc>
          <w:tcPr>
            <w:tcW w:w="5068" w:type="dxa"/>
            <w:textDirection w:val="lrTb"/>
            <w:noWrap w:val="false"/>
          </w:tcPr>
          <w:p>
            <w:pPr>
              <w:ind w:left="-108"/>
              <w:jc w:val="both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Председатель Алтайского краевого </w:t>
            </w:r>
            <w:r/>
          </w:p>
          <w:p>
            <w:pPr>
              <w:ind w:left="-108"/>
              <w:jc w:val="both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Законодательного Собрания</w:t>
            </w:r>
            <w:r/>
          </w:p>
        </w:tc>
        <w:tc>
          <w:tcPr>
            <w:tcW w:w="4713" w:type="dxa"/>
            <w:textDirection w:val="lrTb"/>
            <w:noWrap w:val="false"/>
          </w:tcPr>
          <w:p>
            <w:pPr>
              <w:ind w:firstLine="720"/>
              <w:jc w:val="both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</w:r>
            <w:r/>
          </w:p>
          <w:p>
            <w:pPr>
              <w:ind w:firstLine="720"/>
              <w:jc w:val="both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                     </w:t>
            </w:r>
            <w:r>
              <w:rPr>
                <w:rFonts w:ascii="PT Astra Serif" w:hAnsi="PT Astra Serif"/>
                <w:szCs w:val="28"/>
              </w:rPr>
              <w:t xml:space="preserve"> </w:t>
            </w:r>
            <w:r>
              <w:rPr>
                <w:rFonts w:ascii="PT Astra Serif" w:hAnsi="PT Astra Serif"/>
                <w:szCs w:val="28"/>
              </w:rPr>
              <w:t xml:space="preserve">    </w:t>
            </w:r>
            <w:r>
              <w:rPr>
                <w:rFonts w:ascii="PT Astra Serif" w:hAnsi="PT Astra Serif"/>
                <w:szCs w:val="28"/>
              </w:rPr>
              <w:t xml:space="preserve">А.А. Романенко</w:t>
            </w:r>
            <w:r/>
          </w:p>
        </w:tc>
      </w:tr>
    </w:tbl>
    <w:p>
      <w:pPr>
        <w:rPr>
          <w:rFonts w:ascii="PT Astra Serif" w:hAnsi="PT Astra Serif"/>
        </w:rPr>
      </w:pPr>
      <w:r>
        <w:rPr>
          <w:rFonts w:ascii="PT Astra Serif" w:hAnsi="PT Astra Serif"/>
        </w:rPr>
      </w:r>
      <w:r/>
    </w:p>
    <w:sectPr>
      <w:headerReference w:type="default" r:id="rId8"/>
      <w:headerReference w:type="even" r:id="rId9"/>
      <w:headerReference w:type="first" r:id="rId10"/>
      <w:footerReference w:type="default" r:id="rId11"/>
      <w:footerReference w:type="even" r:id="rId12"/>
      <w:footerReference w:type="first" r:id="rId13"/>
      <w:footnotePr/>
      <w:endnotePr/>
      <w:type w:val="nextPage"/>
      <w:pgSz w:w="11906" w:h="16838" w:orient="portrait"/>
      <w:pgMar w:top="1134" w:right="567" w:bottom="1134" w:left="1701" w:header="737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Segoe UI">
    <w:panose1 w:val="020B050204050402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6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6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864481025"/>
      <w:docPartObj>
        <w:docPartGallery w:val="Page Numbers (Top of Page)"/>
        <w:docPartUnique w:val="true"/>
      </w:docPartObj>
      <w:rPr/>
    </w:sdtPr>
    <w:sdtContent>
      <w:p>
        <w:pPr>
          <w:pStyle w:val="784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 xml:space="preserve">2</w:t>
        </w:r>
        <w:r>
          <w:rPr>
            <w:sz w:val="24"/>
            <w:szCs w:val="24"/>
          </w:rPr>
          <w:fldChar w:fldCharType="end"/>
        </w:r>
        <w:r/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4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spacing w:line="480" w:lineRule="auto"/>
      <w:rPr>
        <w:sz w:val="26"/>
        <w:szCs w:val="26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723900" cy="723900"/>
              <wp:effectExtent l="0" t="0" r="0" b="0"/>
              <wp:docPr id="1" name="Рисунок 3" descr="GerbAlt5_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GerbAlt5_2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>
                        <a:grayscl/>
                        <a:biLevel thresh="50000"/>
                      </a:blip>
                      <a:stretch/>
                    </pic:blipFill>
                    <pic:spPr bwMode="auto">
                      <a:xfrm>
                        <a:off x="0" y="0"/>
                        <a:ext cx="72390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7.0pt;height:57.0pt;mso-wrap-distance-left:0.0pt;mso-wrap-distance-top:0.0pt;mso-wrap-distance-right:0.0pt;mso-wrap-distance-bottom:0.0pt;" stroked="f">
              <v:path textboxrect="0,0,0,0"/>
              <v:imagedata r:id="rId1" o:title=""/>
            </v:shape>
          </w:pict>
        </mc:Fallback>
      </mc:AlternateContent>
    </w:r>
    <w:r/>
  </w:p>
  <w:p>
    <w:pPr>
      <w:jc w:val="center"/>
      <w:spacing w:line="480" w:lineRule="auto"/>
      <w:rPr>
        <w:b/>
        <w:sz w:val="26"/>
        <w:szCs w:val="26"/>
      </w:rPr>
    </w:pPr>
    <w:r>
      <w:rPr>
        <w:b/>
        <w:sz w:val="26"/>
        <w:szCs w:val="26"/>
      </w:rPr>
      <w:t xml:space="preserve">АЛТАЙСКО</w:t>
    </w:r>
    <w:r>
      <w:rPr>
        <w:b/>
        <w:sz w:val="26"/>
        <w:szCs w:val="26"/>
      </w:rPr>
      <w:t xml:space="preserve">Е</w:t>
    </w:r>
    <w:r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 xml:space="preserve">Е</w:t>
    </w:r>
    <w:r>
      <w:rPr>
        <w:b/>
        <w:sz w:val="26"/>
        <w:szCs w:val="26"/>
      </w:rPr>
      <w:t xml:space="preserve"> </w:t>
    </w:r>
    <w:r>
      <w:rPr>
        <w:b/>
        <w:sz w:val="26"/>
        <w:szCs w:val="26"/>
      </w:rPr>
      <w:t xml:space="preserve">ЗАКОНОДАТЕЛЬНО</w:t>
    </w:r>
    <w:r>
      <w:rPr>
        <w:b/>
        <w:sz w:val="26"/>
        <w:szCs w:val="26"/>
      </w:rPr>
      <w:t xml:space="preserve">Е СОБРАНИЕ</w:t>
    </w:r>
    <w:r/>
  </w:p>
  <w:p>
    <w:pPr>
      <w:jc w:val="center"/>
      <w:spacing w:line="480" w:lineRule="auto"/>
      <w:rPr>
        <w:b/>
        <w:spacing w:val="80"/>
        <w:sz w:val="36"/>
        <w:szCs w:val="36"/>
      </w:rPr>
    </w:pPr>
    <w:r>
      <w:rPr>
        <w:b/>
        <w:spacing w:val="80"/>
        <w:sz w:val="36"/>
        <w:szCs w:val="36"/>
      </w:rPr>
      <w:t xml:space="preserve">ПОСТАНОВЛЕНИЕ</w:t>
    </w:r>
    <w:r/>
  </w:p>
  <w:tbl>
    <w:tblPr>
      <w:tblStyle w:val="783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>
      <w:trPr/>
      <w:tc>
        <w:tcPr>
          <w:tcBorders>
            <w:bottom w:val="single" w:color="auto" w:sz="4" w:space="0"/>
          </w:tcBorders>
          <w:tcW w:w="2551" w:type="dxa"/>
          <w:textDirection w:val="lrTb"/>
          <w:noWrap w:val="false"/>
        </w:tcPr>
        <w:p>
          <w:pPr>
            <w:rPr>
              <w:szCs w:val="28"/>
            </w:rPr>
          </w:pPr>
          <w:r>
            <w:rPr>
              <w:szCs w:val="28"/>
            </w:rPr>
          </w:r>
          <w:r/>
        </w:p>
      </w:tc>
      <w:tc>
        <w:tcPr>
          <w:tcW w:w="3969" w:type="dxa"/>
          <w:textDirection w:val="lrTb"/>
          <w:noWrap w:val="false"/>
        </w:tcPr>
        <w:p>
          <w:pPr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</w:r>
          <w:r/>
        </w:p>
      </w:tc>
      <w:tc>
        <w:tcPr>
          <w:tcW w:w="454" w:type="dxa"/>
          <w:textDirection w:val="lrTb"/>
          <w:noWrap w:val="false"/>
        </w:tcPr>
        <w:p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№</w:t>
          </w:r>
          <w:r/>
        </w:p>
      </w:tc>
      <w:tc>
        <w:tcPr>
          <w:tcBorders>
            <w:bottom w:val="single" w:color="auto" w:sz="4" w:space="0"/>
          </w:tcBorders>
          <w:tcW w:w="2551" w:type="dxa"/>
          <w:textDirection w:val="lrTb"/>
          <w:noWrap w:val="false"/>
        </w:tcPr>
        <w:p>
          <w:pPr>
            <w:rPr>
              <w:szCs w:val="28"/>
            </w:rPr>
          </w:pPr>
          <w:r>
            <w:rPr>
              <w:szCs w:val="28"/>
            </w:rPr>
          </w:r>
          <w:r/>
        </w:p>
      </w:tc>
    </w:tr>
  </w:tbl>
  <w:p>
    <w:pPr>
      <w:jc w:val="center"/>
      <w:rPr>
        <w:sz w:val="24"/>
        <w:szCs w:val="24"/>
      </w:rPr>
    </w:pPr>
    <w:r>
      <w:rPr>
        <w:sz w:val="24"/>
        <w:szCs w:val="24"/>
      </w:rPr>
      <w:t xml:space="preserve">г. Барнаул</w: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76"/>
    <w:next w:val="77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79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79"/>
    <w:link w:val="777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76"/>
    <w:next w:val="77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7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76"/>
    <w:next w:val="77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79"/>
    <w:link w:val="1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79"/>
    <w:link w:val="778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76"/>
    <w:next w:val="77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7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76"/>
    <w:next w:val="77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7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76"/>
    <w:next w:val="77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7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76"/>
    <w:next w:val="77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7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76"/>
    <w:next w:val="77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79"/>
    <w:link w:val="34"/>
    <w:uiPriority w:val="10"/>
    <w:rPr>
      <w:sz w:val="48"/>
      <w:szCs w:val="48"/>
    </w:rPr>
  </w:style>
  <w:style w:type="paragraph" w:styleId="36">
    <w:name w:val="Subtitle"/>
    <w:basedOn w:val="776"/>
    <w:next w:val="77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79"/>
    <w:link w:val="36"/>
    <w:uiPriority w:val="11"/>
    <w:rPr>
      <w:sz w:val="24"/>
      <w:szCs w:val="24"/>
    </w:rPr>
  </w:style>
  <w:style w:type="paragraph" w:styleId="38">
    <w:name w:val="Quote"/>
    <w:basedOn w:val="776"/>
    <w:next w:val="77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76"/>
    <w:next w:val="77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79"/>
    <w:link w:val="784"/>
    <w:uiPriority w:val="99"/>
  </w:style>
  <w:style w:type="character" w:styleId="45">
    <w:name w:val="Footer Char"/>
    <w:basedOn w:val="779"/>
    <w:link w:val="786"/>
    <w:uiPriority w:val="99"/>
  </w:style>
  <w:style w:type="paragraph" w:styleId="46">
    <w:name w:val="Caption"/>
    <w:basedOn w:val="776"/>
    <w:next w:val="7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86"/>
    <w:uiPriority w:val="99"/>
  </w:style>
  <w:style w:type="table" w:styleId="49">
    <w:name w:val="Table Grid Light"/>
    <w:basedOn w:val="7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8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7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7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7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7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7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79"/>
    <w:uiPriority w:val="99"/>
    <w:unhideWhenUsed/>
    <w:rPr>
      <w:vertAlign w:val="superscript"/>
    </w:rPr>
  </w:style>
  <w:style w:type="paragraph" w:styleId="178">
    <w:name w:val="endnote text"/>
    <w:basedOn w:val="77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79"/>
    <w:uiPriority w:val="99"/>
    <w:semiHidden/>
    <w:unhideWhenUsed/>
    <w:rPr>
      <w:vertAlign w:val="superscript"/>
    </w:rPr>
  </w:style>
  <w:style w:type="paragraph" w:styleId="181">
    <w:name w:val="toc 1"/>
    <w:basedOn w:val="776"/>
    <w:next w:val="77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76"/>
    <w:next w:val="77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76"/>
    <w:next w:val="77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76"/>
    <w:next w:val="77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76"/>
    <w:next w:val="77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76"/>
    <w:next w:val="77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76"/>
    <w:next w:val="77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76"/>
    <w:next w:val="77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76"/>
    <w:next w:val="77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76"/>
    <w:next w:val="776"/>
    <w:uiPriority w:val="99"/>
    <w:unhideWhenUsed/>
    <w:pPr>
      <w:spacing w:after="0" w:afterAutospacing="0"/>
    </w:pPr>
  </w:style>
  <w:style w:type="paragraph" w:styleId="776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77">
    <w:name w:val="Heading 2"/>
    <w:basedOn w:val="776"/>
    <w:next w:val="776"/>
    <w:link w:val="790"/>
    <w:qFormat/>
    <w:pPr>
      <w:jc w:val="center"/>
      <w:keepNext/>
      <w:outlineLvl w:val="1"/>
    </w:pPr>
    <w:rPr>
      <w:b/>
      <w:spacing w:val="80"/>
      <w:sz w:val="36"/>
    </w:rPr>
  </w:style>
  <w:style w:type="paragraph" w:styleId="778">
    <w:name w:val="Heading 5"/>
    <w:basedOn w:val="776"/>
    <w:next w:val="776"/>
    <w:link w:val="782"/>
    <w:qFormat/>
    <w:pPr>
      <w:jc w:val="center"/>
      <w:keepNext/>
      <w:spacing w:after="240"/>
      <w:outlineLvl w:val="4"/>
    </w:pPr>
    <w:rPr>
      <w:rFonts w:ascii="Arial" w:hAnsi="Arial"/>
      <w:b/>
      <w:sz w:val="26"/>
    </w:rPr>
  </w:style>
  <w:style w:type="character" w:styleId="779" w:default="1">
    <w:name w:val="Default Paragraph Font"/>
    <w:uiPriority w:val="1"/>
    <w:semiHidden/>
    <w:unhideWhenUsed/>
  </w:style>
  <w:style w:type="table" w:styleId="7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81" w:default="1">
    <w:name w:val="No List"/>
    <w:uiPriority w:val="99"/>
    <w:semiHidden/>
    <w:unhideWhenUsed/>
  </w:style>
  <w:style w:type="character" w:styleId="782" w:customStyle="1">
    <w:name w:val="Заголовок 5 Знак"/>
    <w:basedOn w:val="779"/>
    <w:link w:val="778"/>
    <w:rPr>
      <w:rFonts w:ascii="Arial" w:hAnsi="Arial" w:eastAsia="Times New Roman" w:cs="Times New Roman"/>
      <w:b/>
      <w:sz w:val="26"/>
      <w:szCs w:val="20"/>
      <w:lang w:eastAsia="ru-RU"/>
    </w:rPr>
  </w:style>
  <w:style w:type="table" w:styleId="783">
    <w:name w:val="Table Grid"/>
    <w:basedOn w:val="78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84">
    <w:name w:val="Header"/>
    <w:basedOn w:val="776"/>
    <w:link w:val="78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85" w:customStyle="1">
    <w:name w:val="Верхний колонтитул Знак"/>
    <w:basedOn w:val="779"/>
    <w:link w:val="784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86">
    <w:name w:val="Footer"/>
    <w:basedOn w:val="776"/>
    <w:link w:val="78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87" w:customStyle="1">
    <w:name w:val="Нижний колонтитул Знак"/>
    <w:basedOn w:val="779"/>
    <w:link w:val="786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88">
    <w:name w:val="Balloon Text"/>
    <w:basedOn w:val="776"/>
    <w:link w:val="789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789" w:customStyle="1">
    <w:name w:val="Текст выноски Знак"/>
    <w:basedOn w:val="779"/>
    <w:link w:val="788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790" w:customStyle="1">
    <w:name w:val="Заголовок 2 Знак"/>
    <w:basedOn w:val="779"/>
    <w:link w:val="777"/>
    <w:rPr>
      <w:rFonts w:ascii="Times New Roman" w:hAnsi="Times New Roman" w:eastAsia="Times New Roman" w:cs="Times New Roman"/>
      <w:b/>
      <w:spacing w:val="80"/>
      <w:sz w:val="36"/>
      <w:szCs w:val="20"/>
      <w:lang w:eastAsia="ru-RU"/>
    </w:rPr>
  </w:style>
  <w:style w:type="character" w:styleId="791">
    <w:name w:val="Placeholder Text"/>
    <w:basedOn w:val="779"/>
    <w:uiPriority w:val="99"/>
    <w:semiHidden/>
    <w:rPr>
      <w:color w:val="808080"/>
    </w:rPr>
  </w:style>
  <w:style w:type="character" w:styleId="792">
    <w:name w:val="Emphasis"/>
    <w:qFormat/>
    <w:rPr>
      <w:i/>
      <w:iCs/>
    </w:rPr>
  </w:style>
  <w:style w:type="paragraph" w:styleId="793" w:customStyle="1">
    <w:name w:val="Heading"/>
    <w:uiPriority w:val="99"/>
    <w:pPr>
      <w:spacing w:after="0" w:line="240" w:lineRule="auto"/>
    </w:pPr>
    <w:rPr>
      <w:rFonts w:ascii="Arial" w:hAnsi="Arial" w:eastAsia="Times New Roman" w:cs="Arial"/>
      <w:b/>
      <w:bCs/>
      <w:lang w:eastAsia="ru-RU"/>
    </w:rPr>
  </w:style>
  <w:style w:type="character" w:styleId="794">
    <w:name w:val="Hyperlink"/>
    <w:basedOn w:val="779"/>
    <w:uiPriority w:val="99"/>
    <w:semiHidden/>
    <w:unhideWhenUsed/>
    <w:rPr>
      <w:color w:val="0000ff"/>
      <w:u w:val="single"/>
    </w:rPr>
  </w:style>
  <w:style w:type="paragraph" w:styleId="795">
    <w:name w:val="List Paragraph"/>
    <w:basedOn w:val="776"/>
    <w:uiPriority w:val="34"/>
    <w:qFormat/>
    <w:pPr>
      <w:contextualSpacing/>
      <w:ind w:left="720"/>
    </w:pPr>
    <w:rPr>
      <w:szCs w:val="28"/>
    </w:rPr>
  </w:style>
  <w:style w:type="paragraph" w:styleId="796" w:customStyle="1">
    <w:name w:val="ConsTitle"/>
    <w:uiPriority w:val="99"/>
    <w:pPr>
      <w:spacing w:after="0" w:line="240" w:lineRule="auto"/>
      <w:widowControl w:val="off"/>
    </w:pPr>
    <w:rPr>
      <w:rFonts w:ascii="Courier New" w:hAnsi="Courier New" w:eastAsia="Times New Roman" w:cs="Courier New"/>
      <w:b/>
      <w:bCs/>
      <w:sz w:val="16"/>
      <w:szCs w:val="16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hyperlink" Target="consultantplus://offline/ref=D087CA541B831954FD26C57515B00267E5FD22384A0309CE531AE6E0D2FEF70F34BAF1D26EFB6345F3DF63J37EB" TargetMode="External"/><Relationship Id="rId15" Type="http://schemas.openxmlformats.org/officeDocument/2006/relationships/hyperlink" Target="consultantplus://offline/ref=D087CA541B831954FD26C57515B00267E5FD22384B090EC95F1AE6E0D2FEF70FJ374B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revision>11</cp:revision>
  <dcterms:created xsi:type="dcterms:W3CDTF">2020-08-06T09:09:00Z</dcterms:created>
  <dcterms:modified xsi:type="dcterms:W3CDTF">2023-09-19T08:25:09Z</dcterms:modified>
</cp:coreProperties>
</file>